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0001496862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985-335-1500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Ponder L Barbee 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566"/>
        <w:gridCol w:w="1154"/>
        <w:gridCol w:w="1447"/>
        <w:gridCol w:w="1539"/>
        <w:gridCol w:w="1559"/>
        <w:gridCol w:w="1395"/>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566"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447"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566" w:type="dxa"/>
            <w:tcBorders/>
            <w:vAlign w:val="center"/>
          </w:tcPr>
          <w:p>
            <w:pPr>
              <w:pStyle w:val="TableContents"/>
              <w:bidi w:val="0"/>
              <w:spacing w:before="0" w:after="0"/>
              <w:jc w:val="left"/>
              <w:rPr/>
            </w:pPr>
            <w:r>
              <w:rPr/>
              <w:t>Cetera Investment Services</w:t>
              <w:br/>
              <w:t>400 First Street South, SW</w:t>
              <w:br/>
              <w:t>Suite 300</w:t>
              <w:br/>
              <w:t>St. Cloud   MN   56301</w:t>
            </w:r>
          </w:p>
        </w:tc>
        <w:tc>
          <w:tcPr>
            <w:tcW w:w="1154" w:type="dxa"/>
            <w:tcBorders/>
            <w:vAlign w:val="center"/>
          </w:tcPr>
          <w:p>
            <w:pPr>
              <w:pStyle w:val="TableContents"/>
              <w:bidi w:val="0"/>
              <w:spacing w:before="0" w:after="283"/>
              <w:jc w:val="left"/>
              <w:rPr/>
            </w:pPr>
            <w:r>
              <w:rPr/>
              <w:t>12045</w:t>
            </w:r>
          </w:p>
        </w:tc>
        <w:tc>
          <w:tcPr>
            <w:tcW w:w="1447" w:type="dxa"/>
            <w:tcBorders/>
            <w:vAlign w:val="center"/>
          </w:tcPr>
          <w:p>
            <w:pPr>
              <w:pStyle w:val="TableContents"/>
              <w:bidi w:val="0"/>
              <w:spacing w:before="0" w:after="283"/>
              <w:jc w:val="left"/>
              <w:rPr/>
            </w:pPr>
            <w:r>
              <w:rPr/>
              <w:t>1000340.74</w:t>
            </w:r>
          </w:p>
        </w:tc>
        <w:tc>
          <w:tcPr>
            <w:tcW w:w="1539" w:type="dxa"/>
            <w:tcBorders/>
            <w:vAlign w:val="center"/>
          </w:tcPr>
          <w:p>
            <w:pPr>
              <w:pStyle w:val="TableContents"/>
              <w:bidi w:val="0"/>
              <w:spacing w:before="0" w:after="283"/>
              <w:jc w:val="left"/>
              <w:rPr/>
            </w:pPr>
            <w:r>
              <w:rPr/>
              <w:t>129563390</w:t>
            </w:r>
          </w:p>
        </w:tc>
        <w:tc>
          <w:tcPr>
            <w:tcW w:w="1559" w:type="dxa"/>
            <w:tcBorders/>
            <w:vAlign w:val="center"/>
          </w:tcPr>
          <w:p>
            <w:pPr>
              <w:pStyle w:val="TableContents"/>
              <w:bidi w:val="0"/>
              <w:spacing w:before="0" w:after="283"/>
              <w:jc w:val="left"/>
              <w:rPr/>
            </w:pPr>
            <w:r>
              <w:rPr/>
              <w:t>08/07/2026</w:t>
            </w:r>
          </w:p>
        </w:tc>
        <w:tc>
          <w:tcPr>
            <w:tcW w:w="139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4140</w:t>
            </w:r>
          </w:p>
        </w:tc>
        <w:tc>
          <w:tcPr>
            <w:tcW w:w="1046" w:type="dxa"/>
            <w:tcBorders/>
            <w:vAlign w:val="center"/>
          </w:tcPr>
          <w:p>
            <w:pPr>
              <w:pStyle w:val="TableContents"/>
              <w:bidi w:val="0"/>
              <w:spacing w:before="0" w:after="283"/>
              <w:jc w:val="left"/>
              <w:rPr/>
            </w:pPr>
            <w:r>
              <w:rPr/>
              <w:t>06/14/2020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12/14/2020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4789</w:t>
            </w:r>
          </w:p>
        </w:tc>
        <w:tc>
          <w:tcPr>
            <w:tcW w:w="1046" w:type="dxa"/>
            <w:tcBorders/>
            <w:vAlign w:val="center"/>
          </w:tcPr>
          <w:p>
            <w:pPr>
              <w:pStyle w:val="TableContents"/>
              <w:bidi w:val="0"/>
              <w:spacing w:before="0" w:after="283"/>
              <w:jc w:val="left"/>
              <w:rPr/>
            </w:pPr>
            <w:r>
              <w:rPr/>
              <w:t>12/14/2020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3116</w:t>
            </w:r>
          </w:p>
        </w:tc>
        <w:tc>
          <w:tcPr>
            <w:tcW w:w="1046" w:type="dxa"/>
            <w:tcBorders/>
            <w:vAlign w:val="center"/>
          </w:tcPr>
          <w:p>
            <w:pPr>
              <w:pStyle w:val="TableContents"/>
              <w:bidi w:val="0"/>
              <w:spacing w:before="0" w:after="283"/>
              <w:jc w:val="left"/>
              <w:rPr/>
            </w:pPr>
            <w:r>
              <w:rPr/>
              <w:t>06/14/2021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72"/>
        <w:gridCol w:w="7733"/>
      </w:tblGrid>
      <w:tr>
        <w:trPr/>
        <w:tc>
          <w:tcPr>
            <w:tcW w:w="2472" w:type="dxa"/>
            <w:tcBorders/>
            <w:vAlign w:val="center"/>
          </w:tcPr>
          <w:p>
            <w:pPr>
              <w:pStyle w:val="TableContents"/>
              <w:bidi w:val="0"/>
              <w:spacing w:before="0" w:after="283"/>
              <w:jc w:val="left"/>
              <w:rPr/>
            </w:pPr>
            <w:r>
              <w:rPr/>
              <w:t>Remarks</w:t>
            </w:r>
          </w:p>
        </w:tc>
        <w:tc>
          <w:tcPr>
            <w:tcW w:w="773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center"/>
          </w:tcPr>
          <w:p>
            <w:pPr>
              <w:pStyle w:val="TableContents"/>
              <w:bidi w:val="0"/>
              <w:spacing w:before="0" w:after="283"/>
              <w:jc w:val="left"/>
              <w:rPr/>
            </w:pPr>
            <w:r>
              <w:rPr/>
              <w:t>Date of Notice</w:t>
            </w:r>
          </w:p>
        </w:tc>
        <w:tc>
          <w:tcPr>
            <w:tcW w:w="773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2" w:type="dxa"/>
            <w:tcBorders/>
            <w:vAlign w:val="center"/>
          </w:tcPr>
          <w:p>
            <w:pPr>
              <w:pStyle w:val="TableContents"/>
              <w:bidi w:val="0"/>
              <w:spacing w:before="0" w:after="283"/>
              <w:jc w:val="left"/>
              <w:rPr/>
            </w:pPr>
            <w:r>
              <w:rPr/>
              <w:t>Signature</w:t>
            </w:r>
          </w:p>
        </w:tc>
        <w:tc>
          <w:tcPr>
            <w:tcW w:w="7733" w:type="dxa"/>
            <w:tcBorders/>
            <w:vAlign w:val="center"/>
          </w:tcPr>
          <w:p>
            <w:pPr>
              <w:pStyle w:val="TableContents"/>
              <w:bidi w:val="0"/>
              <w:spacing w:before="0" w:after="0"/>
              <w:jc w:val="left"/>
              <w:rPr/>
            </w:pPr>
            <w:r>
              <w:rPr/>
              <w:t>/s/ Kelly C. Simoneaux, attorney-in-fact for L. Barbee Ponder IV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3082</Characters>
  <CharactersWithSpaces>3613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